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CE142" w14:textId="77777777" w:rsidR="00EE1118" w:rsidRPr="00EE1118" w:rsidRDefault="00EE1118" w:rsidP="00EE1118">
      <w:pPr>
        <w:pStyle w:val="a7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 w:hint="eastAsia"/>
          <w:color w:val="222222"/>
          <w:sz w:val="32"/>
          <w:szCs w:val="32"/>
        </w:rPr>
      </w:pPr>
      <w:r w:rsidRPr="00EE1118">
        <w:rPr>
          <w:rFonts w:ascii="方正小标宋简体" w:eastAsia="方正小标宋简体" w:hint="eastAsia"/>
          <w:color w:val="222222"/>
          <w:sz w:val="32"/>
          <w:szCs w:val="32"/>
        </w:rPr>
        <w:t>学校简介</w:t>
      </w:r>
    </w:p>
    <w:p w14:paraId="23431D9A" w14:textId="77777777" w:rsidR="00EE1118" w:rsidRDefault="00EE1118" w:rsidP="00EE1118">
      <w:pPr>
        <w:pStyle w:val="a7"/>
        <w:shd w:val="clear" w:color="auto" w:fill="FFFFFF"/>
        <w:spacing w:before="0" w:beforeAutospacing="0" w:after="0" w:afterAutospacing="0"/>
        <w:rPr>
          <w:color w:val="222222"/>
          <w:sz w:val="23"/>
          <w:szCs w:val="23"/>
        </w:rPr>
      </w:pPr>
    </w:p>
    <w:p w14:paraId="6A0CA02E" w14:textId="019A9B43" w:rsidR="00EE1118" w:rsidRPr="00EE1118" w:rsidRDefault="00EE1118" w:rsidP="00EE1118">
      <w:pPr>
        <w:pStyle w:val="a7"/>
        <w:shd w:val="clear" w:color="auto" w:fill="FFFFFF"/>
        <w:spacing w:before="0" w:beforeAutospacing="0" w:after="0" w:afterAutospacing="0"/>
        <w:ind w:firstLineChars="200" w:firstLine="560"/>
        <w:jc w:val="both"/>
        <w:rPr>
          <w:rFonts w:ascii="仿宋_GB2312" w:eastAsia="仿宋_GB2312" w:hAnsi="Helvetica" w:hint="eastAsia"/>
          <w:color w:val="222222"/>
          <w:sz w:val="28"/>
          <w:szCs w:val="28"/>
        </w:rPr>
      </w:pPr>
      <w:r w:rsidRPr="00EE1118">
        <w:rPr>
          <w:rFonts w:ascii="仿宋_GB2312" w:eastAsia="仿宋_GB2312" w:hint="eastAsia"/>
          <w:color w:val="222222"/>
          <w:sz w:val="28"/>
          <w:szCs w:val="28"/>
        </w:rPr>
        <w:t>四川音乐学院前身是创建于</w:t>
      </w:r>
      <w:r w:rsidRPr="00EE1118">
        <w:rPr>
          <w:rFonts w:ascii="仿宋_GB2312" w:eastAsia="仿宋_GB2312" w:hAnsi="Calibri" w:cs="Calibri" w:hint="eastAsia"/>
          <w:color w:val="222222"/>
          <w:sz w:val="28"/>
          <w:szCs w:val="28"/>
        </w:rPr>
        <w:t>1939</w:t>
      </w:r>
      <w:r w:rsidRPr="00EE1118">
        <w:rPr>
          <w:rFonts w:ascii="仿宋_GB2312" w:eastAsia="仿宋_GB2312" w:hint="eastAsia"/>
          <w:color w:val="222222"/>
          <w:sz w:val="28"/>
          <w:szCs w:val="28"/>
        </w:rPr>
        <w:t>年的“四川省立戏剧音乐实验学校”，</w:t>
      </w:r>
      <w:r w:rsidRPr="00EE1118">
        <w:rPr>
          <w:rFonts w:ascii="仿宋_GB2312" w:eastAsia="仿宋_GB2312" w:hAnsi="Calibri" w:cs="Calibri" w:hint="eastAsia"/>
          <w:color w:val="222222"/>
          <w:sz w:val="28"/>
          <w:szCs w:val="28"/>
        </w:rPr>
        <w:t>1959</w:t>
      </w:r>
      <w:r w:rsidRPr="00EE1118">
        <w:rPr>
          <w:rFonts w:ascii="仿宋_GB2312" w:eastAsia="仿宋_GB2312" w:hint="eastAsia"/>
          <w:color w:val="222222"/>
          <w:sz w:val="28"/>
          <w:szCs w:val="28"/>
        </w:rPr>
        <w:t>年更为现名，成为当时国内具有本科办学层次的六所专业音乐院校之一。学校有武侯、新都、临空经济区三个校区，总占地面积</w:t>
      </w:r>
      <w:r w:rsidRPr="00EE1118">
        <w:rPr>
          <w:rFonts w:ascii="仿宋_GB2312" w:eastAsia="仿宋_GB2312" w:hAnsi="Calibri" w:cs="Calibri" w:hint="eastAsia"/>
          <w:color w:val="222222"/>
          <w:sz w:val="28"/>
          <w:szCs w:val="28"/>
        </w:rPr>
        <w:t>1500</w:t>
      </w:r>
      <w:r w:rsidRPr="00EE1118">
        <w:rPr>
          <w:rFonts w:ascii="仿宋_GB2312" w:eastAsia="仿宋_GB2312" w:hint="eastAsia"/>
          <w:color w:val="222222"/>
          <w:sz w:val="28"/>
          <w:szCs w:val="28"/>
        </w:rPr>
        <w:t>余亩，设有</w:t>
      </w:r>
      <w:r w:rsidRPr="00EE1118">
        <w:rPr>
          <w:rFonts w:ascii="仿宋_GB2312" w:eastAsia="仿宋_GB2312" w:hAnsi="Calibri" w:cs="Calibri" w:hint="eastAsia"/>
          <w:color w:val="222222"/>
          <w:sz w:val="28"/>
          <w:szCs w:val="28"/>
        </w:rPr>
        <w:t>23</w:t>
      </w:r>
      <w:r w:rsidRPr="00EE1118">
        <w:rPr>
          <w:rFonts w:ascii="仿宋_GB2312" w:eastAsia="仿宋_GB2312" w:hint="eastAsia"/>
          <w:color w:val="222222"/>
          <w:sz w:val="28"/>
          <w:szCs w:val="28"/>
        </w:rPr>
        <w:t>个教学部门、</w:t>
      </w:r>
      <w:r w:rsidRPr="00EE1118">
        <w:rPr>
          <w:rFonts w:ascii="仿宋_GB2312" w:eastAsia="仿宋_GB2312" w:hAnsi="Calibri" w:cs="Calibri" w:hint="eastAsia"/>
          <w:color w:val="222222"/>
          <w:sz w:val="28"/>
          <w:szCs w:val="28"/>
        </w:rPr>
        <w:t>10</w:t>
      </w:r>
      <w:r w:rsidRPr="00EE1118">
        <w:rPr>
          <w:rFonts w:ascii="仿宋_GB2312" w:eastAsia="仿宋_GB2312" w:hint="eastAsia"/>
          <w:color w:val="222222"/>
          <w:sz w:val="28"/>
          <w:szCs w:val="28"/>
        </w:rPr>
        <w:t>个研究机构。办学层次涵盖研究生教育、本科教育、成人教育和中等艺术教育，在校生规模</w:t>
      </w:r>
      <w:r w:rsidRPr="00EE1118">
        <w:rPr>
          <w:rFonts w:ascii="仿宋_GB2312" w:eastAsia="仿宋_GB2312" w:hAnsi="Calibri" w:cs="Calibri" w:hint="eastAsia"/>
          <w:color w:val="222222"/>
          <w:sz w:val="28"/>
          <w:szCs w:val="28"/>
        </w:rPr>
        <w:t>14000</w:t>
      </w:r>
      <w:r w:rsidRPr="00EE1118">
        <w:rPr>
          <w:rFonts w:ascii="仿宋_GB2312" w:eastAsia="仿宋_GB2312" w:hint="eastAsia"/>
          <w:color w:val="222222"/>
          <w:sz w:val="28"/>
          <w:szCs w:val="28"/>
        </w:rPr>
        <w:t>余人，是全国十一所独立设置的专业音乐学院之一。</w:t>
      </w:r>
    </w:p>
    <w:p w14:paraId="016A05D1" w14:textId="3DE6C3FD" w:rsidR="00EE1118" w:rsidRPr="00EE1118" w:rsidRDefault="00EE1118" w:rsidP="00EE1118">
      <w:pPr>
        <w:pStyle w:val="a7"/>
        <w:shd w:val="clear" w:color="auto" w:fill="FFFFFF"/>
        <w:spacing w:before="0" w:beforeAutospacing="0" w:after="0" w:afterAutospacing="0"/>
        <w:jc w:val="both"/>
        <w:rPr>
          <w:rFonts w:ascii="仿宋_GB2312" w:eastAsia="仿宋_GB2312" w:hAnsi="Helvetica" w:hint="eastAsia"/>
          <w:color w:val="222222"/>
          <w:sz w:val="28"/>
          <w:szCs w:val="28"/>
        </w:rPr>
      </w:pPr>
      <w:r w:rsidRPr="00EE1118">
        <w:rPr>
          <w:rFonts w:ascii="仿宋_GB2312" w:eastAsia="仿宋_GB2312" w:hAnsi="Helvetica" w:hint="eastAsia"/>
          <w:color w:val="222222"/>
          <w:sz w:val="28"/>
          <w:szCs w:val="28"/>
        </w:rPr>
        <w:t> </w:t>
      </w:r>
      <w:r w:rsidRPr="00EE1118">
        <w:rPr>
          <w:rFonts w:ascii="仿宋_GB2312" w:eastAsia="仿宋_GB2312" w:hAnsi="Helvetica" w:hint="eastAsia"/>
          <w:color w:val="222222"/>
          <w:sz w:val="28"/>
          <w:szCs w:val="28"/>
        </w:rPr>
        <w:t xml:space="preserve"> </w:t>
      </w:r>
      <w:r w:rsidRPr="00EE1118">
        <w:rPr>
          <w:rFonts w:ascii="仿宋_GB2312" w:eastAsia="仿宋_GB2312" w:hAnsi="Helvetica" w:hint="eastAsia"/>
          <w:color w:val="222222"/>
          <w:sz w:val="28"/>
          <w:szCs w:val="28"/>
        </w:rPr>
        <w:t>  </w:t>
      </w:r>
      <w:r>
        <w:rPr>
          <w:rFonts w:ascii="仿宋_GB2312" w:eastAsia="仿宋_GB2312" w:hAnsi="Helvetica"/>
          <w:color w:val="222222"/>
          <w:sz w:val="28"/>
          <w:szCs w:val="28"/>
        </w:rPr>
        <w:t xml:space="preserve"> </w:t>
      </w:r>
      <w:r w:rsidRPr="00EE1118">
        <w:rPr>
          <w:rFonts w:ascii="仿宋_GB2312" w:eastAsia="仿宋_GB2312" w:hint="eastAsia"/>
          <w:color w:val="222222"/>
          <w:sz w:val="28"/>
          <w:szCs w:val="28"/>
        </w:rPr>
        <w:t>目前学校有艺术学一级学科，音乐、舞蹈、美术与书法、设计、学科教学（音乐）五个专业类别，共有29个本科专业；现有艺术学一级学科学术硕士学位授权点，5个专业硕士学位授权点，并于2013年获批四川省博士后创新实践基地。现有音乐表演、作曲与作曲技术理论、录音艺术、音乐学、舞蹈学、戏剧影视美术设计6个国家级一流本科专业建设点，绘画、产品设计、艺术史论、环境设计、雕塑、数字媒体艺术6个省级一流本科专业建设点,录音艺术、环境设计、产品设计3个省级应用型示范专业；有4门国家级一流课程，51门省级一流课程；艺术学、音乐、设计进入“双一流”建设贡嘎计划建设学科名单。有16门省级课程思政示范课程，1个课程思政示范专业，2个课程思政示范教学团队和1个课程思政示范教学研究中心。</w:t>
      </w:r>
      <w:r w:rsidRPr="00EE1118">
        <w:rPr>
          <w:rFonts w:ascii="仿宋_GB2312" w:eastAsia="仿宋_GB2312" w:hint="eastAsia"/>
          <w:color w:val="222222"/>
          <w:sz w:val="28"/>
          <w:szCs w:val="28"/>
          <w:shd w:val="clear" w:color="auto" w:fill="FFFFFF"/>
        </w:rPr>
        <w:t>学校现有副高级以上专业技术人员</w:t>
      </w:r>
      <w:r w:rsidRPr="00EE1118">
        <w:rPr>
          <w:rFonts w:ascii="仿宋_GB2312" w:eastAsia="仿宋_GB2312" w:hAnsi="Calibri" w:cs="Calibri" w:hint="eastAsia"/>
          <w:color w:val="222222"/>
          <w:sz w:val="28"/>
          <w:szCs w:val="28"/>
          <w:shd w:val="clear" w:color="auto" w:fill="FFFFFF"/>
        </w:rPr>
        <w:t>484</w:t>
      </w:r>
      <w:r w:rsidRPr="00EE1118">
        <w:rPr>
          <w:rFonts w:ascii="仿宋_GB2312" w:eastAsia="仿宋_GB2312" w:hint="eastAsia"/>
          <w:color w:val="222222"/>
          <w:sz w:val="28"/>
          <w:szCs w:val="28"/>
          <w:shd w:val="clear" w:color="auto" w:fill="FFFFFF"/>
        </w:rPr>
        <w:t>人，其中：二级教授</w:t>
      </w:r>
      <w:r w:rsidRPr="00EE1118">
        <w:rPr>
          <w:rFonts w:ascii="仿宋_GB2312" w:eastAsia="仿宋_GB2312" w:hAnsi="Calibri" w:cs="Calibri" w:hint="eastAsia"/>
          <w:color w:val="222222"/>
          <w:sz w:val="28"/>
          <w:szCs w:val="28"/>
          <w:shd w:val="clear" w:color="auto" w:fill="FFFFFF"/>
        </w:rPr>
        <w:t>7</w:t>
      </w:r>
      <w:r w:rsidRPr="00EE1118">
        <w:rPr>
          <w:rFonts w:ascii="仿宋_GB2312" w:eastAsia="仿宋_GB2312" w:hint="eastAsia"/>
          <w:color w:val="222222"/>
          <w:sz w:val="28"/>
          <w:szCs w:val="28"/>
          <w:shd w:val="clear" w:color="auto" w:fill="FFFFFF"/>
        </w:rPr>
        <w:t>人，享受国务院特殊津贴专家</w:t>
      </w:r>
      <w:r w:rsidRPr="00EE1118">
        <w:rPr>
          <w:rFonts w:ascii="仿宋_GB2312" w:eastAsia="仿宋_GB2312" w:hAnsi="Calibri" w:cs="Calibri" w:hint="eastAsia"/>
          <w:color w:val="222222"/>
          <w:sz w:val="28"/>
          <w:szCs w:val="28"/>
          <w:shd w:val="clear" w:color="auto" w:fill="FFFFFF"/>
        </w:rPr>
        <w:t>12</w:t>
      </w:r>
      <w:r w:rsidRPr="00EE1118">
        <w:rPr>
          <w:rFonts w:ascii="仿宋_GB2312" w:eastAsia="仿宋_GB2312" w:hint="eastAsia"/>
          <w:color w:val="222222"/>
          <w:sz w:val="28"/>
          <w:szCs w:val="28"/>
          <w:shd w:val="clear" w:color="auto" w:fill="FFFFFF"/>
        </w:rPr>
        <w:t>人，部优专家</w:t>
      </w:r>
      <w:r w:rsidRPr="00EE1118">
        <w:rPr>
          <w:rFonts w:ascii="仿宋_GB2312" w:eastAsia="仿宋_GB2312" w:hAnsi="Calibri" w:cs="Calibri" w:hint="eastAsia"/>
          <w:color w:val="222222"/>
          <w:sz w:val="28"/>
          <w:szCs w:val="28"/>
          <w:shd w:val="clear" w:color="auto" w:fill="FFFFFF"/>
        </w:rPr>
        <w:t>1</w:t>
      </w:r>
      <w:r w:rsidRPr="00EE1118">
        <w:rPr>
          <w:rFonts w:ascii="仿宋_GB2312" w:eastAsia="仿宋_GB2312" w:hint="eastAsia"/>
          <w:color w:val="222222"/>
          <w:sz w:val="28"/>
          <w:szCs w:val="28"/>
          <w:shd w:val="clear" w:color="auto" w:fill="FFFFFF"/>
        </w:rPr>
        <w:t>人</w:t>
      </w:r>
      <w:r w:rsidRPr="00EE1118">
        <w:rPr>
          <w:rFonts w:ascii="仿宋_GB2312" w:eastAsia="仿宋_GB2312" w:hAnsi="Calibri" w:cs="Calibri" w:hint="eastAsia"/>
          <w:color w:val="222222"/>
          <w:sz w:val="28"/>
          <w:szCs w:val="28"/>
          <w:shd w:val="clear" w:color="auto" w:fill="FFFFFF"/>
        </w:rPr>
        <w:t>,</w:t>
      </w:r>
      <w:r w:rsidRPr="00EE1118">
        <w:rPr>
          <w:rFonts w:ascii="仿宋_GB2312" w:eastAsia="仿宋_GB2312" w:hint="eastAsia"/>
          <w:color w:val="222222"/>
          <w:sz w:val="28"/>
          <w:szCs w:val="28"/>
          <w:shd w:val="clear" w:color="auto" w:fill="FFFFFF"/>
        </w:rPr>
        <w:t>四川省学术和技术带头人</w:t>
      </w:r>
      <w:r w:rsidRPr="00EE1118">
        <w:rPr>
          <w:rFonts w:ascii="仿宋_GB2312" w:eastAsia="仿宋_GB2312" w:hAnsi="Calibri" w:cs="Calibri" w:hint="eastAsia"/>
          <w:color w:val="222222"/>
          <w:sz w:val="28"/>
          <w:szCs w:val="28"/>
          <w:shd w:val="clear" w:color="auto" w:fill="FFFFFF"/>
        </w:rPr>
        <w:t>8</w:t>
      </w:r>
      <w:r w:rsidRPr="00EE1118">
        <w:rPr>
          <w:rFonts w:ascii="仿宋_GB2312" w:eastAsia="仿宋_GB2312" w:hint="eastAsia"/>
          <w:color w:val="222222"/>
          <w:sz w:val="28"/>
          <w:szCs w:val="28"/>
          <w:shd w:val="clear" w:color="auto" w:fill="FFFFFF"/>
        </w:rPr>
        <w:t>人，四川省突出贡献优秀专家</w:t>
      </w:r>
      <w:r w:rsidRPr="00EE1118">
        <w:rPr>
          <w:rFonts w:ascii="仿宋_GB2312" w:eastAsia="仿宋_GB2312" w:hAnsi="Calibri" w:cs="Calibri" w:hint="eastAsia"/>
          <w:color w:val="222222"/>
          <w:sz w:val="28"/>
          <w:szCs w:val="28"/>
          <w:shd w:val="clear" w:color="auto" w:fill="FFFFFF"/>
        </w:rPr>
        <w:t>6</w:t>
      </w:r>
      <w:r w:rsidRPr="00EE1118">
        <w:rPr>
          <w:rFonts w:ascii="仿宋_GB2312" w:eastAsia="仿宋_GB2312" w:hint="eastAsia"/>
          <w:color w:val="222222"/>
          <w:sz w:val="28"/>
          <w:szCs w:val="28"/>
          <w:shd w:val="clear" w:color="auto" w:fill="FFFFFF"/>
        </w:rPr>
        <w:t>人，四川省教学名师</w:t>
      </w:r>
      <w:r w:rsidRPr="00EE1118">
        <w:rPr>
          <w:rFonts w:ascii="仿宋_GB2312" w:eastAsia="仿宋_GB2312" w:hAnsi="Calibri" w:cs="Calibri" w:hint="eastAsia"/>
          <w:color w:val="222222"/>
          <w:sz w:val="28"/>
          <w:szCs w:val="28"/>
          <w:shd w:val="clear" w:color="auto" w:fill="FFFFFF"/>
        </w:rPr>
        <w:t>3</w:t>
      </w:r>
      <w:r w:rsidRPr="00EE1118">
        <w:rPr>
          <w:rFonts w:ascii="仿宋_GB2312" w:eastAsia="仿宋_GB2312" w:hint="eastAsia"/>
          <w:color w:val="222222"/>
          <w:sz w:val="28"/>
          <w:szCs w:val="28"/>
          <w:shd w:val="clear" w:color="auto" w:fill="FFFFFF"/>
        </w:rPr>
        <w:t>人，四川省教书育人名师</w:t>
      </w:r>
      <w:r w:rsidRPr="00EE1118">
        <w:rPr>
          <w:rFonts w:ascii="仿宋_GB2312" w:eastAsia="仿宋_GB2312" w:hAnsi="Calibri" w:cs="Calibri" w:hint="eastAsia"/>
          <w:color w:val="222222"/>
          <w:sz w:val="28"/>
          <w:szCs w:val="28"/>
          <w:shd w:val="clear" w:color="auto" w:fill="FFFFFF"/>
        </w:rPr>
        <w:t>3</w:t>
      </w:r>
      <w:r w:rsidRPr="00EE1118">
        <w:rPr>
          <w:rFonts w:ascii="仿宋_GB2312" w:eastAsia="仿宋_GB2312" w:hint="eastAsia"/>
          <w:color w:val="222222"/>
          <w:sz w:val="28"/>
          <w:szCs w:val="28"/>
          <w:shd w:val="clear" w:color="auto" w:fill="FFFFFF"/>
        </w:rPr>
        <w:t>人，四川省“天府万人计划”</w:t>
      </w:r>
      <w:r w:rsidRPr="00EE1118">
        <w:rPr>
          <w:rFonts w:ascii="仿宋_GB2312" w:eastAsia="仿宋_GB2312" w:hAnsi="Calibri" w:cs="Calibri" w:hint="eastAsia"/>
          <w:color w:val="222222"/>
          <w:sz w:val="28"/>
          <w:szCs w:val="28"/>
          <w:shd w:val="clear" w:color="auto" w:fill="FFFFFF"/>
        </w:rPr>
        <w:t>2</w:t>
      </w:r>
      <w:r w:rsidRPr="00EE1118">
        <w:rPr>
          <w:rFonts w:ascii="仿宋_GB2312" w:eastAsia="仿宋_GB2312" w:hint="eastAsia"/>
          <w:color w:val="222222"/>
          <w:sz w:val="28"/>
          <w:szCs w:val="28"/>
          <w:shd w:val="clear" w:color="auto" w:fill="FFFFFF"/>
        </w:rPr>
        <w:t>人</w:t>
      </w:r>
      <w:r w:rsidRPr="00EE1118">
        <w:rPr>
          <w:rFonts w:ascii="仿宋_GB2312" w:eastAsia="仿宋_GB2312" w:hAnsi="Calibri" w:cs="Calibri" w:hint="eastAsia"/>
          <w:color w:val="222222"/>
          <w:sz w:val="28"/>
          <w:szCs w:val="28"/>
          <w:shd w:val="clear" w:color="auto" w:fill="FFFFFF"/>
        </w:rPr>
        <w:t>,</w:t>
      </w:r>
      <w:r w:rsidRPr="00EE1118">
        <w:rPr>
          <w:rFonts w:ascii="仿宋_GB2312" w:eastAsia="仿宋_GB2312" w:hint="eastAsia"/>
          <w:color w:val="222222"/>
          <w:sz w:val="28"/>
          <w:szCs w:val="28"/>
          <w:shd w:val="clear" w:color="auto" w:fill="FFFFFF"/>
        </w:rPr>
        <w:t>四川省“四有”</w:t>
      </w:r>
      <w:r w:rsidRPr="00EE1118">
        <w:rPr>
          <w:rFonts w:ascii="仿宋_GB2312" w:eastAsia="仿宋_GB2312" w:hint="eastAsia"/>
          <w:color w:val="222222"/>
          <w:sz w:val="28"/>
          <w:szCs w:val="28"/>
          <w:shd w:val="clear" w:color="auto" w:fill="FFFFFF"/>
        </w:rPr>
        <w:lastRenderedPageBreak/>
        <w:t>好老师</w:t>
      </w:r>
      <w:r w:rsidRPr="00EE1118">
        <w:rPr>
          <w:rFonts w:ascii="仿宋_GB2312" w:eastAsia="仿宋_GB2312" w:hAnsi="Calibri" w:cs="Calibri" w:hint="eastAsia"/>
          <w:color w:val="222222"/>
          <w:sz w:val="28"/>
          <w:szCs w:val="28"/>
          <w:shd w:val="clear" w:color="auto" w:fill="FFFFFF"/>
        </w:rPr>
        <w:t>1</w:t>
      </w:r>
      <w:r w:rsidRPr="00EE1118">
        <w:rPr>
          <w:rFonts w:ascii="仿宋_GB2312" w:eastAsia="仿宋_GB2312" w:hint="eastAsia"/>
          <w:color w:val="222222"/>
          <w:sz w:val="28"/>
          <w:szCs w:val="28"/>
          <w:shd w:val="clear" w:color="auto" w:fill="FFFFFF"/>
        </w:rPr>
        <w:t>人。</w:t>
      </w:r>
      <w:r w:rsidRPr="00EE1118">
        <w:rPr>
          <w:rFonts w:ascii="仿宋_GB2312" w:eastAsia="仿宋_GB2312" w:hint="eastAsia"/>
          <w:color w:val="222222"/>
          <w:sz w:val="28"/>
          <w:szCs w:val="28"/>
        </w:rPr>
        <w:t>学校获得国家科技进步二等奖</w:t>
      </w:r>
      <w:r w:rsidRPr="00EE1118">
        <w:rPr>
          <w:rFonts w:ascii="仿宋_GB2312" w:eastAsia="仿宋_GB2312" w:hAnsi="Calibri" w:cs="Calibri" w:hint="eastAsia"/>
          <w:color w:val="222222"/>
          <w:sz w:val="28"/>
          <w:szCs w:val="28"/>
        </w:rPr>
        <w:t>1</w:t>
      </w:r>
      <w:r w:rsidRPr="00EE1118">
        <w:rPr>
          <w:rFonts w:ascii="仿宋_GB2312" w:eastAsia="仿宋_GB2312" w:hint="eastAsia"/>
          <w:color w:val="222222"/>
          <w:sz w:val="28"/>
          <w:szCs w:val="28"/>
        </w:rPr>
        <w:t>项，国家发明奖</w:t>
      </w:r>
      <w:r w:rsidRPr="00EE1118">
        <w:rPr>
          <w:rFonts w:ascii="仿宋_GB2312" w:eastAsia="仿宋_GB2312" w:hint="eastAsia"/>
          <w:color w:val="222222"/>
          <w:sz w:val="28"/>
          <w:szCs w:val="28"/>
        </w:rPr>
        <w:t> </w:t>
      </w:r>
      <w:r w:rsidRPr="00EE1118">
        <w:rPr>
          <w:rFonts w:ascii="仿宋_GB2312" w:eastAsia="仿宋_GB2312" w:hAnsi="Calibri" w:cs="Calibri" w:hint="eastAsia"/>
          <w:color w:val="222222"/>
          <w:sz w:val="28"/>
          <w:szCs w:val="28"/>
        </w:rPr>
        <w:t>1</w:t>
      </w:r>
      <w:r w:rsidRPr="00EE1118">
        <w:rPr>
          <w:rFonts w:ascii="仿宋_GB2312" w:eastAsia="仿宋_GB2312" w:hAnsi="Calibri" w:cs="Calibri" w:hint="eastAsia"/>
          <w:color w:val="222222"/>
          <w:sz w:val="28"/>
          <w:szCs w:val="28"/>
        </w:rPr>
        <w:t> </w:t>
      </w:r>
      <w:r w:rsidRPr="00EE1118">
        <w:rPr>
          <w:rFonts w:ascii="仿宋_GB2312" w:eastAsia="仿宋_GB2312" w:hint="eastAsia"/>
          <w:color w:val="222222"/>
          <w:sz w:val="28"/>
          <w:szCs w:val="28"/>
        </w:rPr>
        <w:t>项。近五年来（</w:t>
      </w:r>
      <w:r w:rsidRPr="00EE1118">
        <w:rPr>
          <w:rFonts w:ascii="仿宋_GB2312" w:eastAsia="仿宋_GB2312" w:hAnsi="Calibri" w:cs="Calibri" w:hint="eastAsia"/>
          <w:color w:val="222222"/>
          <w:sz w:val="28"/>
          <w:szCs w:val="28"/>
        </w:rPr>
        <w:t>2018-2022</w:t>
      </w:r>
      <w:r w:rsidRPr="00EE1118">
        <w:rPr>
          <w:rFonts w:ascii="仿宋_GB2312" w:eastAsia="仿宋_GB2312" w:hint="eastAsia"/>
          <w:color w:val="222222"/>
          <w:sz w:val="28"/>
          <w:szCs w:val="28"/>
        </w:rPr>
        <w:t>），学校师生在国际、国内有较大影响的艺术类比赛和评奖中共获得奖项近500项，国家级及省部级以上哲学社会科学奖</w:t>
      </w:r>
      <w:r w:rsidRPr="00EE1118">
        <w:rPr>
          <w:rFonts w:ascii="仿宋_GB2312" w:eastAsia="仿宋_GB2312" w:hAnsi="Calibri" w:cs="Calibri" w:hint="eastAsia"/>
          <w:color w:val="222222"/>
          <w:sz w:val="28"/>
          <w:szCs w:val="28"/>
        </w:rPr>
        <w:t>10</w:t>
      </w:r>
      <w:r w:rsidRPr="00EE1118">
        <w:rPr>
          <w:rFonts w:ascii="仿宋_GB2312" w:eastAsia="仿宋_GB2312" w:hint="eastAsia"/>
          <w:color w:val="222222"/>
          <w:sz w:val="28"/>
          <w:szCs w:val="28"/>
        </w:rPr>
        <w:t>余项；出版各类著作</w:t>
      </w:r>
      <w:r w:rsidRPr="00EE1118">
        <w:rPr>
          <w:rFonts w:ascii="仿宋_GB2312" w:eastAsia="仿宋_GB2312" w:hAnsi="Calibri" w:cs="Calibri" w:hint="eastAsia"/>
          <w:color w:val="222222"/>
          <w:sz w:val="28"/>
          <w:szCs w:val="28"/>
        </w:rPr>
        <w:t>100</w:t>
      </w:r>
      <w:r w:rsidRPr="00EE1118">
        <w:rPr>
          <w:rFonts w:ascii="仿宋_GB2312" w:eastAsia="仿宋_GB2312" w:hint="eastAsia"/>
          <w:color w:val="222222"/>
          <w:sz w:val="28"/>
          <w:szCs w:val="28"/>
        </w:rPr>
        <w:t>余部；发表学术论文近</w:t>
      </w:r>
      <w:r w:rsidRPr="00EE1118">
        <w:rPr>
          <w:rFonts w:ascii="仿宋_GB2312" w:eastAsia="仿宋_GB2312" w:hAnsi="Calibri" w:cs="Calibri" w:hint="eastAsia"/>
          <w:color w:val="222222"/>
          <w:sz w:val="28"/>
          <w:szCs w:val="28"/>
        </w:rPr>
        <w:t>2000</w:t>
      </w:r>
      <w:r w:rsidRPr="00EE1118">
        <w:rPr>
          <w:rFonts w:ascii="仿宋_GB2312" w:eastAsia="仿宋_GB2312" w:hint="eastAsia"/>
          <w:color w:val="222222"/>
          <w:sz w:val="28"/>
          <w:szCs w:val="28"/>
        </w:rPr>
        <w:t>篇，其中核心期刊</w:t>
      </w:r>
      <w:r w:rsidRPr="00EE1118">
        <w:rPr>
          <w:rFonts w:ascii="仿宋_GB2312" w:eastAsia="仿宋_GB2312" w:hAnsi="Calibri" w:cs="Calibri" w:hint="eastAsia"/>
          <w:color w:val="222222"/>
          <w:sz w:val="28"/>
          <w:szCs w:val="28"/>
        </w:rPr>
        <w:t>500</w:t>
      </w:r>
      <w:r w:rsidRPr="00EE1118">
        <w:rPr>
          <w:rFonts w:ascii="仿宋_GB2312" w:eastAsia="仿宋_GB2312" w:hint="eastAsia"/>
          <w:color w:val="222222"/>
          <w:sz w:val="28"/>
          <w:szCs w:val="28"/>
        </w:rPr>
        <w:t>余篇；获得国家级科研项目立项近</w:t>
      </w:r>
      <w:r w:rsidRPr="00EE1118">
        <w:rPr>
          <w:rFonts w:ascii="仿宋_GB2312" w:eastAsia="仿宋_GB2312" w:hAnsi="Calibri" w:cs="Calibri" w:hint="eastAsia"/>
          <w:color w:val="222222"/>
          <w:sz w:val="28"/>
          <w:szCs w:val="28"/>
        </w:rPr>
        <w:t>20</w:t>
      </w:r>
      <w:r w:rsidRPr="00EE1118">
        <w:rPr>
          <w:rFonts w:ascii="仿宋_GB2312" w:eastAsia="仿宋_GB2312" w:hint="eastAsia"/>
          <w:color w:val="222222"/>
          <w:sz w:val="28"/>
          <w:szCs w:val="28"/>
        </w:rPr>
        <w:t>项，省部级科研项目立项近</w:t>
      </w:r>
      <w:r w:rsidRPr="00EE1118">
        <w:rPr>
          <w:rFonts w:ascii="仿宋_GB2312" w:eastAsia="仿宋_GB2312" w:hAnsi="Calibri" w:cs="Calibri" w:hint="eastAsia"/>
          <w:color w:val="222222"/>
          <w:sz w:val="28"/>
          <w:szCs w:val="28"/>
        </w:rPr>
        <w:t>50</w:t>
      </w:r>
      <w:r w:rsidRPr="00EE1118">
        <w:rPr>
          <w:rFonts w:ascii="仿宋_GB2312" w:eastAsia="仿宋_GB2312" w:hint="eastAsia"/>
          <w:color w:val="222222"/>
          <w:sz w:val="28"/>
          <w:szCs w:val="28"/>
        </w:rPr>
        <w:t>项；各项专利授权近</w:t>
      </w:r>
      <w:r w:rsidRPr="00EE1118">
        <w:rPr>
          <w:rFonts w:ascii="仿宋_GB2312" w:eastAsia="仿宋_GB2312" w:hAnsi="Calibri" w:cs="Calibri" w:hint="eastAsia"/>
          <w:color w:val="222222"/>
          <w:sz w:val="28"/>
          <w:szCs w:val="28"/>
        </w:rPr>
        <w:t>30</w:t>
      </w:r>
      <w:r w:rsidRPr="00EE1118">
        <w:rPr>
          <w:rFonts w:ascii="仿宋_GB2312" w:eastAsia="仿宋_GB2312" w:hint="eastAsia"/>
          <w:color w:val="222222"/>
          <w:sz w:val="28"/>
          <w:szCs w:val="28"/>
        </w:rPr>
        <w:t>余项。学校拥有“数字媒体艺术四川省重点实验室”“西南音乐研究中心”“四川音乐学院中华传统音乐研究院”“四川省音乐艺术普及基地”“音乐数智重点实验室”等一批省级重点学术研究平台，学报《音乐探索》是全国高校优秀社科期刊。</w:t>
      </w:r>
    </w:p>
    <w:p w14:paraId="5B6DD520" w14:textId="77777777" w:rsidR="00EE1118" w:rsidRPr="00EE1118" w:rsidRDefault="00EE1118" w:rsidP="00EE1118">
      <w:pPr>
        <w:pStyle w:val="a7"/>
        <w:shd w:val="clear" w:color="auto" w:fill="FFFFFF"/>
        <w:spacing w:before="0" w:beforeAutospacing="0" w:after="0" w:afterAutospacing="0"/>
        <w:jc w:val="both"/>
        <w:rPr>
          <w:rFonts w:ascii="仿宋_GB2312" w:eastAsia="仿宋_GB2312" w:hAnsi="Helvetica" w:hint="eastAsia"/>
          <w:color w:val="222222"/>
          <w:sz w:val="28"/>
          <w:szCs w:val="28"/>
        </w:rPr>
      </w:pPr>
      <w:r w:rsidRPr="00EE1118">
        <w:rPr>
          <w:rFonts w:ascii="仿宋_GB2312" w:eastAsia="仿宋_GB2312" w:hAnsi="Helvetica" w:hint="eastAsia"/>
          <w:color w:val="222222"/>
          <w:sz w:val="28"/>
          <w:szCs w:val="28"/>
          <w:shd w:val="clear" w:color="auto" w:fill="FFFFFF"/>
        </w:rPr>
        <w:t> </w:t>
      </w:r>
      <w:r w:rsidRPr="00EE1118">
        <w:rPr>
          <w:rFonts w:ascii="仿宋_GB2312" w:eastAsia="仿宋_GB2312" w:hAnsi="Helvetica" w:hint="eastAsia"/>
          <w:color w:val="222222"/>
          <w:sz w:val="28"/>
          <w:szCs w:val="28"/>
          <w:shd w:val="clear" w:color="auto" w:fill="FFFFFF"/>
        </w:rPr>
        <w:t xml:space="preserve"> </w:t>
      </w:r>
      <w:r w:rsidRPr="00EE1118">
        <w:rPr>
          <w:rFonts w:ascii="仿宋_GB2312" w:eastAsia="仿宋_GB2312" w:hAnsi="Helvetica" w:hint="eastAsia"/>
          <w:color w:val="222222"/>
          <w:sz w:val="28"/>
          <w:szCs w:val="28"/>
          <w:shd w:val="clear" w:color="auto" w:fill="FFFFFF"/>
        </w:rPr>
        <w:t>  </w:t>
      </w:r>
      <w:r w:rsidRPr="00EE1118">
        <w:rPr>
          <w:rFonts w:ascii="仿宋_GB2312" w:eastAsia="仿宋_GB2312" w:hint="eastAsia"/>
          <w:color w:val="222222"/>
          <w:sz w:val="28"/>
          <w:szCs w:val="28"/>
          <w:shd w:val="clear" w:color="auto" w:fill="FFFFFF"/>
        </w:rPr>
        <w:t>学校坚持开放办学方针，积极拓展对外交流合作，重视国际学术和人文交流，积极传播中国文化，举办各级各类国际交流活动，参与国家和省委省政府的外事活动。学校与</w:t>
      </w:r>
      <w:r w:rsidRPr="00EE1118">
        <w:rPr>
          <w:rFonts w:ascii="仿宋_GB2312" w:eastAsia="仿宋_GB2312" w:hAnsi="Calibri" w:cs="Calibri" w:hint="eastAsia"/>
          <w:color w:val="222222"/>
          <w:sz w:val="28"/>
          <w:szCs w:val="28"/>
          <w:shd w:val="clear" w:color="auto" w:fill="FFFFFF"/>
        </w:rPr>
        <w:t>10</w:t>
      </w:r>
      <w:r w:rsidRPr="00EE1118">
        <w:rPr>
          <w:rFonts w:ascii="仿宋_GB2312" w:eastAsia="仿宋_GB2312" w:hint="eastAsia"/>
          <w:color w:val="222222"/>
          <w:sz w:val="28"/>
          <w:szCs w:val="28"/>
          <w:shd w:val="clear" w:color="auto" w:fill="FFFFFF"/>
        </w:rPr>
        <w:t>多个国家的</w:t>
      </w:r>
      <w:r w:rsidRPr="00EE1118">
        <w:rPr>
          <w:rFonts w:ascii="仿宋_GB2312" w:eastAsia="仿宋_GB2312" w:hAnsi="Calibri" w:cs="Calibri" w:hint="eastAsia"/>
          <w:color w:val="222222"/>
          <w:sz w:val="28"/>
          <w:szCs w:val="28"/>
          <w:shd w:val="clear" w:color="auto" w:fill="FFFFFF"/>
        </w:rPr>
        <w:t>50</w:t>
      </w:r>
      <w:r w:rsidRPr="00EE1118">
        <w:rPr>
          <w:rFonts w:ascii="仿宋_GB2312" w:eastAsia="仿宋_GB2312" w:hint="eastAsia"/>
          <w:color w:val="222222"/>
          <w:sz w:val="28"/>
          <w:szCs w:val="28"/>
          <w:shd w:val="clear" w:color="auto" w:fill="FFFFFF"/>
        </w:rPr>
        <w:t>余所海外高校建立了合作关系，选送学生赴海外研修学习、攻读学位或参加各类海外交流项目。学校从</w:t>
      </w:r>
      <w:r w:rsidRPr="00EE1118">
        <w:rPr>
          <w:rFonts w:ascii="仿宋_GB2312" w:eastAsia="仿宋_GB2312" w:hAnsi="Calibri" w:cs="Calibri" w:hint="eastAsia"/>
          <w:color w:val="222222"/>
          <w:sz w:val="28"/>
          <w:szCs w:val="28"/>
          <w:shd w:val="clear" w:color="auto" w:fill="FFFFFF"/>
        </w:rPr>
        <w:t>2003</w:t>
      </w:r>
      <w:r w:rsidRPr="00EE1118">
        <w:rPr>
          <w:rFonts w:ascii="仿宋_GB2312" w:eastAsia="仿宋_GB2312" w:hint="eastAsia"/>
          <w:color w:val="222222"/>
          <w:sz w:val="28"/>
          <w:szCs w:val="28"/>
          <w:shd w:val="clear" w:color="auto" w:fill="FFFFFF"/>
        </w:rPr>
        <w:t>年开始招生留学生及港澳台学生。</w:t>
      </w:r>
    </w:p>
    <w:p w14:paraId="1F96214B" w14:textId="77777777" w:rsidR="00EE1118" w:rsidRPr="00EE1118" w:rsidRDefault="00EE1118" w:rsidP="00EE1118">
      <w:pPr>
        <w:pStyle w:val="a7"/>
        <w:shd w:val="clear" w:color="auto" w:fill="FFFFFF"/>
        <w:spacing w:before="0" w:beforeAutospacing="0" w:after="0" w:afterAutospacing="0"/>
        <w:jc w:val="both"/>
        <w:rPr>
          <w:rFonts w:ascii="仿宋_GB2312" w:eastAsia="仿宋_GB2312" w:hAnsi="Helvetica" w:hint="eastAsia"/>
          <w:color w:val="222222"/>
          <w:sz w:val="28"/>
          <w:szCs w:val="28"/>
        </w:rPr>
      </w:pPr>
      <w:r w:rsidRPr="00EE1118">
        <w:rPr>
          <w:rFonts w:ascii="仿宋_GB2312" w:eastAsia="仿宋_GB2312" w:hint="eastAsia"/>
          <w:color w:val="222222"/>
          <w:sz w:val="28"/>
          <w:szCs w:val="28"/>
        </w:rPr>
        <w:t> </w:t>
      </w:r>
      <w:r w:rsidRPr="00EE1118">
        <w:rPr>
          <w:rFonts w:ascii="仿宋_GB2312" w:eastAsia="仿宋_GB2312" w:hint="eastAsia"/>
          <w:color w:val="222222"/>
          <w:sz w:val="28"/>
          <w:szCs w:val="28"/>
        </w:rPr>
        <w:t xml:space="preserve"> </w:t>
      </w:r>
      <w:r w:rsidRPr="00EE1118">
        <w:rPr>
          <w:rFonts w:ascii="仿宋_GB2312" w:eastAsia="仿宋_GB2312" w:hint="eastAsia"/>
          <w:color w:val="222222"/>
          <w:sz w:val="28"/>
          <w:szCs w:val="28"/>
        </w:rPr>
        <w:t> </w:t>
      </w:r>
      <w:r w:rsidRPr="00EE1118">
        <w:rPr>
          <w:rFonts w:ascii="仿宋_GB2312" w:eastAsia="仿宋_GB2312" w:hint="eastAsia"/>
          <w:color w:val="222222"/>
          <w:sz w:val="28"/>
          <w:szCs w:val="28"/>
        </w:rPr>
        <w:t>学校积极服务中心大局，大力开展校地合作，深度参与脱贫攻坚，服务乡村全面振兴，助力地方经济、社会和文化教育发展，与多个城市、知名企业签署了战略合作协议。学校积极响应成渝双城经济圈建设，牵头成立了“成渝地区双城经济圈高校艺术联盟”，共有</w:t>
      </w:r>
      <w:r w:rsidRPr="00EE1118">
        <w:rPr>
          <w:rFonts w:ascii="仿宋_GB2312" w:eastAsia="仿宋_GB2312" w:hAnsi="Calibri" w:cs="Calibri" w:hint="eastAsia"/>
          <w:color w:val="222222"/>
          <w:sz w:val="28"/>
          <w:szCs w:val="28"/>
        </w:rPr>
        <w:t>68</w:t>
      </w:r>
      <w:r w:rsidRPr="00EE1118">
        <w:rPr>
          <w:rFonts w:ascii="仿宋_GB2312" w:eastAsia="仿宋_GB2312" w:hint="eastAsia"/>
          <w:color w:val="222222"/>
          <w:sz w:val="28"/>
          <w:szCs w:val="28"/>
        </w:rPr>
        <w:t>所高校参与，为成渝双城文化艺术、社会经济发展作出贡献。学校的“成都城市音乐厅”已正式投入使用，成为学校与地方文化艺术融合</w:t>
      </w:r>
      <w:r w:rsidRPr="00EE1118">
        <w:rPr>
          <w:rFonts w:ascii="仿宋_GB2312" w:eastAsia="仿宋_GB2312" w:hint="eastAsia"/>
          <w:color w:val="222222"/>
          <w:sz w:val="28"/>
          <w:szCs w:val="28"/>
        </w:rPr>
        <w:lastRenderedPageBreak/>
        <w:t>发展的重要平台，为学校艺术实践提供了高水平展演场地，有力地推动了成都市打造“音乐之都”和“西部文创中心”。</w:t>
      </w:r>
    </w:p>
    <w:p w14:paraId="5D87F211" w14:textId="77777777" w:rsidR="00EE1118" w:rsidRPr="00EE1118" w:rsidRDefault="00EE1118" w:rsidP="00EE1118">
      <w:pPr>
        <w:pStyle w:val="a7"/>
        <w:shd w:val="clear" w:color="auto" w:fill="FFFFFF"/>
        <w:spacing w:before="0" w:beforeAutospacing="0" w:after="0" w:afterAutospacing="0"/>
        <w:jc w:val="both"/>
        <w:rPr>
          <w:rFonts w:ascii="仿宋_GB2312" w:eastAsia="仿宋_GB2312" w:hAnsi="Helvetica" w:hint="eastAsia"/>
          <w:color w:val="222222"/>
          <w:sz w:val="28"/>
          <w:szCs w:val="28"/>
        </w:rPr>
      </w:pPr>
      <w:r w:rsidRPr="00EE1118">
        <w:rPr>
          <w:rFonts w:ascii="仿宋_GB2312" w:eastAsia="仿宋_GB2312" w:hint="eastAsia"/>
          <w:color w:val="222222"/>
          <w:sz w:val="28"/>
          <w:szCs w:val="28"/>
        </w:rPr>
        <w:t> </w:t>
      </w:r>
      <w:r w:rsidRPr="00EE1118">
        <w:rPr>
          <w:rFonts w:ascii="仿宋_GB2312" w:eastAsia="仿宋_GB2312" w:hint="eastAsia"/>
          <w:color w:val="222222"/>
          <w:sz w:val="28"/>
          <w:szCs w:val="28"/>
        </w:rPr>
        <w:t xml:space="preserve"> </w:t>
      </w:r>
      <w:r w:rsidRPr="00EE1118">
        <w:rPr>
          <w:rFonts w:ascii="仿宋_GB2312" w:eastAsia="仿宋_GB2312" w:hint="eastAsia"/>
          <w:color w:val="222222"/>
          <w:sz w:val="28"/>
          <w:szCs w:val="28"/>
        </w:rPr>
        <w:t> </w:t>
      </w:r>
      <w:r w:rsidRPr="00EE1118">
        <w:rPr>
          <w:rFonts w:ascii="仿宋_GB2312" w:eastAsia="仿宋_GB2312" w:hint="eastAsia"/>
          <w:color w:val="222222"/>
          <w:sz w:val="28"/>
          <w:szCs w:val="28"/>
        </w:rPr>
        <w:t>经过八十多年的办学发展和几代川音人的共同努力，学校为国家培养了一大批优秀专业艺术人才。音乐教育家常苏民、羊路由、刘文晋、邹鲁、郎毓秀、黄虎威、但昭义，美术教育家马一平，作曲家高为杰、何训田、贾达群，歌唱家范竞马、霍勇，表演艺术家刘晓庆</w:t>
      </w:r>
      <w:r w:rsidRPr="00EE1118">
        <w:rPr>
          <w:rFonts w:ascii="仿宋_GB2312" w:eastAsia="仿宋_GB2312" w:hAnsi="Calibri" w:cs="Calibri" w:hint="eastAsia"/>
          <w:color w:val="222222"/>
          <w:sz w:val="28"/>
          <w:szCs w:val="28"/>
        </w:rPr>
        <w:t>,</w:t>
      </w:r>
      <w:r w:rsidRPr="00EE1118">
        <w:rPr>
          <w:rFonts w:ascii="仿宋_GB2312" w:eastAsia="仿宋_GB2312" w:hint="eastAsia"/>
          <w:color w:val="222222"/>
          <w:sz w:val="28"/>
          <w:szCs w:val="28"/>
        </w:rPr>
        <w:t>钢琴演奏家陈萨、王心源、孙麒麟，小提琴演奏家宁峰、文薇，流行音乐歌手李宇春、谭维维、何洁、王铮亮、魏晨等都是优秀校友中的杰出代表。</w:t>
      </w:r>
    </w:p>
    <w:p w14:paraId="435E5C61" w14:textId="77777777" w:rsidR="00EE1118" w:rsidRPr="00EE1118" w:rsidRDefault="00EE1118" w:rsidP="00EE1118">
      <w:pPr>
        <w:pStyle w:val="a7"/>
        <w:shd w:val="clear" w:color="auto" w:fill="FFFFFF"/>
        <w:spacing w:before="0" w:beforeAutospacing="0" w:after="0" w:afterAutospacing="0"/>
        <w:jc w:val="both"/>
        <w:rPr>
          <w:rFonts w:ascii="仿宋_GB2312" w:eastAsia="仿宋_GB2312" w:hAnsi="Helvetica" w:hint="eastAsia"/>
          <w:color w:val="222222"/>
          <w:sz w:val="28"/>
          <w:szCs w:val="28"/>
        </w:rPr>
      </w:pPr>
      <w:r w:rsidRPr="00EE1118">
        <w:rPr>
          <w:rFonts w:ascii="仿宋_GB2312" w:eastAsia="仿宋_GB2312" w:hint="eastAsia"/>
          <w:color w:val="222222"/>
          <w:sz w:val="28"/>
          <w:szCs w:val="28"/>
        </w:rPr>
        <w:t> </w:t>
      </w:r>
      <w:r w:rsidRPr="00EE1118">
        <w:rPr>
          <w:rFonts w:ascii="仿宋_GB2312" w:eastAsia="仿宋_GB2312" w:hint="eastAsia"/>
          <w:color w:val="222222"/>
          <w:sz w:val="28"/>
          <w:szCs w:val="28"/>
        </w:rPr>
        <w:t xml:space="preserve"> </w:t>
      </w:r>
      <w:r w:rsidRPr="00EE1118">
        <w:rPr>
          <w:rFonts w:ascii="仿宋_GB2312" w:eastAsia="仿宋_GB2312" w:hint="eastAsia"/>
          <w:color w:val="222222"/>
          <w:sz w:val="28"/>
          <w:szCs w:val="28"/>
        </w:rPr>
        <w:t> </w:t>
      </w:r>
      <w:r w:rsidRPr="00EE1118">
        <w:rPr>
          <w:rFonts w:ascii="仿宋_GB2312" w:eastAsia="仿宋_GB2312" w:hint="eastAsia"/>
          <w:color w:val="222222"/>
          <w:sz w:val="28"/>
          <w:szCs w:val="28"/>
        </w:rPr>
        <w:t>立足新时代，学校将坚决贯彻落实党的教育方针，坚持为党育人、为国育才，秉承“办好艺术教育、培养一流人才、促进文艺繁荣”办学理念，恪守“尚美创新”校训，坚持立足现在、弘扬传统、面向未来的办学思路，深化改革创新，推动一流学科建设，努力形成高水平艺术人才培养体系，努力建设“国内一流、国际知名”的高等专业艺术院校。</w:t>
      </w:r>
    </w:p>
    <w:p w14:paraId="251B70C6" w14:textId="3F7964E2" w:rsidR="0013791C" w:rsidRPr="00EE1118" w:rsidRDefault="00EE1118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                              2023</w:t>
      </w:r>
      <w:r>
        <w:rPr>
          <w:rFonts w:ascii="仿宋_GB2312" w:eastAsia="仿宋_GB2312" w:hint="eastAsia"/>
          <w:sz w:val="28"/>
          <w:szCs w:val="28"/>
        </w:rPr>
        <w:t>年1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ascii="仿宋_GB2312" w:eastAsia="仿宋_GB2312" w:hint="eastAsia"/>
          <w:sz w:val="28"/>
          <w:szCs w:val="28"/>
        </w:rPr>
        <w:t>月</w:t>
      </w:r>
    </w:p>
    <w:sectPr w:rsidR="0013791C" w:rsidRPr="00EE1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2F8E7" w14:textId="77777777" w:rsidR="004424D3" w:rsidRDefault="004424D3" w:rsidP="00EE1118">
      <w:r>
        <w:separator/>
      </w:r>
    </w:p>
  </w:endnote>
  <w:endnote w:type="continuationSeparator" w:id="0">
    <w:p w14:paraId="2E670089" w14:textId="77777777" w:rsidR="004424D3" w:rsidRDefault="004424D3" w:rsidP="00EE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0A80B" w14:textId="77777777" w:rsidR="004424D3" w:rsidRDefault="004424D3" w:rsidP="00EE1118">
      <w:r>
        <w:separator/>
      </w:r>
    </w:p>
  </w:footnote>
  <w:footnote w:type="continuationSeparator" w:id="0">
    <w:p w14:paraId="4493561A" w14:textId="77777777" w:rsidR="004424D3" w:rsidRDefault="004424D3" w:rsidP="00EE1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89"/>
    <w:rsid w:val="0013791C"/>
    <w:rsid w:val="004424D3"/>
    <w:rsid w:val="00C13B89"/>
    <w:rsid w:val="00EE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39D23"/>
  <w15:chartTrackingRefBased/>
  <w15:docId w15:val="{E1922BC1-6A15-4A5F-9EDD-4AE11419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11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11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11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1118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EE11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8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2023-11-23T08:07:00Z</dcterms:created>
  <dcterms:modified xsi:type="dcterms:W3CDTF">2023-11-23T08:08:00Z</dcterms:modified>
</cp:coreProperties>
</file>